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67" w:tblpY="3065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职能部门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联系学院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党校办、发展规划处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研究生院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、资产经营公司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旅游与城乡规划学院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纪检监察办公室、计划财务处、审计处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财务与会计学院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教务处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统计与数学学院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统战部、社会合作处、MBA学院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组织部、宣传部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招生与就业指导处、杂志社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食品科学与工程学院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资产处、浙商博物馆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环境科学与工程学院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学生处、</w:t>
            </w:r>
            <w:r>
              <w:rPr>
                <w:rFonts w:hint="eastAsia" w:ascii="宋体" w:hAnsi="宋体"/>
                <w:sz w:val="21"/>
                <w:szCs w:val="21"/>
              </w:rPr>
              <w:t>创业学院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信息与电子工程学院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团委、网络信息中心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计算机与信息工程学院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科研部、国际商学院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管理工程与电子商务学院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人事处、保卫处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图书馆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人文与传播学院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公共事务管理处、采购中心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公管管理学院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25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国际交流与合作处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工会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东方语言文化学院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后勤服务中心</w:t>
            </w:r>
          </w:p>
        </w:tc>
        <w:tc>
          <w:tcPr>
            <w:tcW w:w="40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5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档案馆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马克思主义学院</w:t>
            </w:r>
          </w:p>
        </w:tc>
      </w:tr>
    </w:tbl>
    <w:p>
      <w:pPr>
        <w:spacing w:line="480" w:lineRule="auto"/>
        <w:ind w:right="560"/>
        <w:rPr>
          <w:rFonts w:hint="eastAsia"/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附件1</w:t>
      </w:r>
      <w:bookmarkEnd w:id="0"/>
    </w:p>
    <w:p>
      <w:pPr>
        <w:spacing w:line="480" w:lineRule="auto"/>
        <w:jc w:val="center"/>
        <w:rPr>
          <w:rFonts w:hint="eastAsia" w:ascii="黑体" w:hAnsi="黑体" w:eastAsia="黑体"/>
          <w:b/>
          <w:sz w:val="21"/>
          <w:szCs w:val="21"/>
        </w:rPr>
      </w:pPr>
      <w:r>
        <w:rPr>
          <w:rFonts w:hint="eastAsia" w:ascii="黑体" w:hAnsi="黑体" w:eastAsia="黑体"/>
          <w:b/>
          <w:sz w:val="21"/>
          <w:szCs w:val="21"/>
        </w:rPr>
        <w:t>职能部门与学院结对联系安排表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759D6"/>
    <w:rsid w:val="377759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2017-09-22T08:01:00Z</dcterms:created>
  <dc:creator>Lenovo</dc:creator>
  <cp:lastModifiedBy>Lenovo</cp:lastModifiedBy>
  <dcterms:modified xsi:type="dcterms:W3CDTF">2017-09-22T08:03:07Z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